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E9" w:rsidRPr="00C069E9" w:rsidRDefault="00C069E9" w:rsidP="00C069E9">
      <w:pPr>
        <w:pStyle w:val="NormalWeb"/>
        <w:spacing w:line="360" w:lineRule="auto"/>
        <w:jc w:val="both"/>
        <w:rPr>
          <w:rFonts w:ascii="Arial" w:hAnsi="Arial" w:cs="Arial"/>
          <w:sz w:val="22"/>
        </w:rPr>
      </w:pPr>
      <w:r w:rsidRPr="00C069E9">
        <w:rPr>
          <w:rFonts w:ascii="Arial" w:hAnsi="Arial" w:cs="Arial"/>
          <w:noProof/>
          <w:sz w:val="22"/>
        </w:rPr>
        <w:drawing>
          <wp:inline distT="0" distB="0" distL="0" distR="0" wp14:anchorId="380FA21F" wp14:editId="4ACB5880">
            <wp:extent cx="838200" cy="1143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9E9">
        <w:rPr>
          <w:rFonts w:ascii="Arial" w:hAnsi="Arial" w:cs="Arial"/>
          <w:sz w:val="22"/>
        </w:rPr>
        <w:t xml:space="preserve">  </w:t>
      </w:r>
      <w:r w:rsidRPr="00C069E9">
        <w:rPr>
          <w:rStyle w:val="Textoennegrita"/>
          <w:rFonts w:ascii="Arial" w:hAnsi="Arial" w:cs="Arial"/>
          <w:sz w:val="22"/>
        </w:rPr>
        <w:t>Dr. Sergio Tobón</w:t>
      </w:r>
    </w:p>
    <w:p w:rsidR="00C069E9" w:rsidRDefault="00C069E9" w:rsidP="00C069E9">
      <w:pPr>
        <w:pStyle w:val="NormalWeb"/>
        <w:spacing w:line="276" w:lineRule="auto"/>
        <w:jc w:val="both"/>
        <w:rPr>
          <w:rFonts w:ascii="Arial" w:hAnsi="Arial" w:cs="Arial"/>
          <w:sz w:val="22"/>
        </w:rPr>
      </w:pPr>
      <w:r w:rsidRPr="00C069E9">
        <w:rPr>
          <w:rFonts w:ascii="Arial" w:hAnsi="Arial" w:cs="Arial"/>
          <w:sz w:val="22"/>
        </w:rPr>
        <w:t xml:space="preserve">Nacionalidad colombiana. Doctorado en Educación en la Universidad Complutense de Madrid en el tema Modelos Educativos y Políticas Culturales. Globalización e Identidad en la Sociedad del Conocimiento”, con calificación Cum Lauden Por Unanimidad. Especialista en gestión del talento humano, en la investigación y en la calidad de la educación, con base en las competencias, en el pensamiento complejo y en la </w:t>
      </w:r>
      <w:proofErr w:type="spellStart"/>
      <w:r w:rsidRPr="00C069E9">
        <w:rPr>
          <w:rFonts w:ascii="Arial" w:hAnsi="Arial" w:cs="Arial"/>
          <w:sz w:val="22"/>
        </w:rPr>
        <w:t>socioformación</w:t>
      </w:r>
      <w:proofErr w:type="spellEnd"/>
      <w:r w:rsidRPr="00C069E9">
        <w:rPr>
          <w:rFonts w:ascii="Arial" w:hAnsi="Arial" w:cs="Arial"/>
          <w:sz w:val="22"/>
        </w:rPr>
        <w:t>.</w:t>
      </w:r>
    </w:p>
    <w:p w:rsidR="00C069E9" w:rsidRDefault="00C069E9" w:rsidP="00C069E9">
      <w:pPr>
        <w:pStyle w:val="NormalWeb"/>
        <w:spacing w:line="276" w:lineRule="auto"/>
        <w:jc w:val="both"/>
        <w:rPr>
          <w:rFonts w:ascii="Arial" w:hAnsi="Arial" w:cs="Arial"/>
          <w:sz w:val="22"/>
        </w:rPr>
      </w:pPr>
      <w:r w:rsidRPr="00C069E9">
        <w:rPr>
          <w:rFonts w:ascii="Arial" w:hAnsi="Arial" w:cs="Arial"/>
          <w:sz w:val="22"/>
        </w:rPr>
        <w:t>Es integrante del Sistema Nacional de Investigadores de México (SNI) y profesor titular en el Centro Universitario CIFE (Ciencia e innovación para la formación y el emprendimiento). Ha sido asesor y conferencista en 18 países de Iberoamérica en sociedad del conocimiento, currículo por proyectos, evaluación de competencias y ciclos propedéuticos. También ha sido asesor de la reforma educativa de varios países de Latinoamérica y asesor de más de 80 universidades en Latinoamérica en currículo y calidad académica.</w:t>
      </w:r>
    </w:p>
    <w:p w:rsidR="00C069E9" w:rsidRDefault="00C069E9" w:rsidP="00C069E9">
      <w:pPr>
        <w:pStyle w:val="NormalWeb"/>
        <w:spacing w:line="276" w:lineRule="auto"/>
        <w:jc w:val="both"/>
        <w:rPr>
          <w:rFonts w:ascii="Arial" w:hAnsi="Arial" w:cs="Arial"/>
          <w:sz w:val="22"/>
        </w:rPr>
      </w:pPr>
      <w:r w:rsidRPr="00C069E9">
        <w:rPr>
          <w:rFonts w:ascii="Arial" w:hAnsi="Arial" w:cs="Arial"/>
          <w:sz w:val="22"/>
        </w:rPr>
        <w:t xml:space="preserve">Es autor o coautor de más de 33 libros sobre </w:t>
      </w:r>
      <w:proofErr w:type="spellStart"/>
      <w:r w:rsidRPr="00C069E9">
        <w:rPr>
          <w:rFonts w:ascii="Arial" w:hAnsi="Arial" w:cs="Arial"/>
          <w:sz w:val="22"/>
        </w:rPr>
        <w:t>socioformación</w:t>
      </w:r>
      <w:proofErr w:type="spellEnd"/>
      <w:r w:rsidRPr="00C069E9">
        <w:rPr>
          <w:rFonts w:ascii="Arial" w:hAnsi="Arial" w:cs="Arial"/>
          <w:sz w:val="22"/>
        </w:rPr>
        <w:t xml:space="preserve">, calidad de vida, competencias y evaluación del aprendizaje, publicados en Colombia, México, Venezuela, Perú, España y Estados Unidos y de más de 120 artículos publicados en diferentes revistas indexadas. Evaluador de varias revistas científicas y editor asociado de la Revista </w:t>
      </w:r>
      <w:proofErr w:type="spellStart"/>
      <w:r w:rsidRPr="00C069E9">
        <w:rPr>
          <w:rFonts w:ascii="Arial" w:hAnsi="Arial" w:cs="Arial"/>
          <w:sz w:val="22"/>
        </w:rPr>
        <w:t>Frontiers</w:t>
      </w:r>
      <w:proofErr w:type="spellEnd"/>
      <w:r w:rsidRPr="00C069E9">
        <w:rPr>
          <w:rFonts w:ascii="Arial" w:hAnsi="Arial" w:cs="Arial"/>
          <w:sz w:val="22"/>
        </w:rPr>
        <w:t xml:space="preserve"> in </w:t>
      </w:r>
      <w:proofErr w:type="spellStart"/>
      <w:r w:rsidRPr="00C069E9">
        <w:rPr>
          <w:rFonts w:ascii="Arial" w:hAnsi="Arial" w:cs="Arial"/>
          <w:sz w:val="22"/>
        </w:rPr>
        <w:t>Psychology</w:t>
      </w:r>
      <w:proofErr w:type="spellEnd"/>
      <w:r w:rsidRPr="00C069E9">
        <w:rPr>
          <w:rFonts w:ascii="Arial" w:hAnsi="Arial" w:cs="Arial"/>
          <w:sz w:val="22"/>
        </w:rPr>
        <w:t xml:space="preserve">, indexada en </w:t>
      </w:r>
      <w:proofErr w:type="spellStart"/>
      <w:r w:rsidRPr="00C069E9">
        <w:rPr>
          <w:rFonts w:ascii="Arial" w:hAnsi="Arial" w:cs="Arial"/>
          <w:sz w:val="22"/>
        </w:rPr>
        <w:t>Scopus</w:t>
      </w:r>
      <w:proofErr w:type="spellEnd"/>
      <w:r w:rsidRPr="00C069E9">
        <w:rPr>
          <w:rFonts w:ascii="Arial" w:hAnsi="Arial" w:cs="Arial"/>
          <w:sz w:val="22"/>
        </w:rPr>
        <w:t xml:space="preserve"> y JCR, en la sección de Psicología educativa.</w:t>
      </w:r>
    </w:p>
    <w:p w:rsidR="00C069E9" w:rsidRPr="00C069E9" w:rsidRDefault="00C069E9" w:rsidP="00C069E9">
      <w:pPr>
        <w:pStyle w:val="NormalWeb"/>
        <w:spacing w:line="276" w:lineRule="auto"/>
        <w:jc w:val="both"/>
        <w:rPr>
          <w:rFonts w:ascii="Arial" w:hAnsi="Arial" w:cs="Arial"/>
          <w:sz w:val="22"/>
        </w:rPr>
      </w:pPr>
      <w:r w:rsidRPr="00C069E9">
        <w:rPr>
          <w:rFonts w:ascii="Arial" w:hAnsi="Arial" w:cs="Arial"/>
          <w:sz w:val="22"/>
        </w:rPr>
        <w:t xml:space="preserve">Recibió la “Medalla de Honor a la investigación en educación” por la Universidad de Anáhuac y cuatro Doctorados Honoris Causa: por parte de la Universidad Nacional Mayor de San Marcos del Perú por sus investigaciones en </w:t>
      </w:r>
      <w:proofErr w:type="spellStart"/>
      <w:r w:rsidRPr="00C069E9">
        <w:rPr>
          <w:rFonts w:ascii="Arial" w:hAnsi="Arial" w:cs="Arial"/>
          <w:sz w:val="22"/>
        </w:rPr>
        <w:t>socioformación</w:t>
      </w:r>
      <w:proofErr w:type="spellEnd"/>
      <w:r w:rsidRPr="00C069E9">
        <w:rPr>
          <w:rFonts w:ascii="Arial" w:hAnsi="Arial" w:cs="Arial"/>
          <w:sz w:val="22"/>
        </w:rPr>
        <w:t xml:space="preserve">; por la Universidad Federico Villareal del Perú, en el ámbito de la reforma educativa en Latinoamérica; por la Universidad de Cuautitlán Izcalli de México por sus contribuciones a la transformación de la educación; y por la Alianza Internacional AHCASA Marruecos, México y el Mundo Soportado por IFCH International </w:t>
      </w:r>
      <w:proofErr w:type="spellStart"/>
      <w:r w:rsidRPr="00C069E9">
        <w:rPr>
          <w:rFonts w:ascii="Arial" w:hAnsi="Arial" w:cs="Arial"/>
          <w:sz w:val="22"/>
        </w:rPr>
        <w:t>Forum</w:t>
      </w:r>
      <w:proofErr w:type="spellEnd"/>
      <w:r w:rsidRPr="00C069E9">
        <w:rPr>
          <w:rFonts w:ascii="Arial" w:hAnsi="Arial" w:cs="Arial"/>
          <w:sz w:val="22"/>
        </w:rPr>
        <w:t xml:space="preserve"> Of </w:t>
      </w:r>
      <w:proofErr w:type="spellStart"/>
      <w:r w:rsidRPr="00C069E9">
        <w:rPr>
          <w:rFonts w:ascii="Arial" w:hAnsi="Arial" w:cs="Arial"/>
          <w:sz w:val="22"/>
        </w:rPr>
        <w:t>Creativity</w:t>
      </w:r>
      <w:proofErr w:type="spellEnd"/>
      <w:r w:rsidRPr="00C069E9">
        <w:rPr>
          <w:rFonts w:ascii="Arial" w:hAnsi="Arial" w:cs="Arial"/>
          <w:sz w:val="22"/>
        </w:rPr>
        <w:t xml:space="preserve"> and </w:t>
      </w:r>
      <w:proofErr w:type="spellStart"/>
      <w:r w:rsidRPr="00C069E9">
        <w:rPr>
          <w:rFonts w:ascii="Arial" w:hAnsi="Arial" w:cs="Arial"/>
          <w:sz w:val="22"/>
        </w:rPr>
        <w:t>Humanity</w:t>
      </w:r>
      <w:proofErr w:type="spellEnd"/>
      <w:r w:rsidRPr="00C069E9">
        <w:rPr>
          <w:rFonts w:ascii="Arial" w:hAnsi="Arial" w:cs="Arial"/>
          <w:sz w:val="22"/>
        </w:rPr>
        <w:t xml:space="preserve"> </w:t>
      </w:r>
      <w:proofErr w:type="spellStart"/>
      <w:r w:rsidRPr="00C069E9">
        <w:rPr>
          <w:rFonts w:ascii="Arial" w:hAnsi="Arial" w:cs="Arial"/>
          <w:sz w:val="22"/>
        </w:rPr>
        <w:t>Morocco</w:t>
      </w:r>
      <w:proofErr w:type="spellEnd"/>
      <w:r w:rsidRPr="00C069E9">
        <w:rPr>
          <w:rFonts w:ascii="Arial" w:hAnsi="Arial" w:cs="Arial"/>
          <w:sz w:val="22"/>
        </w:rPr>
        <w:t>, por las contribuciones a la educación. Posee el Reconocimiento “Personas Extraordinarias en Educación” entregado por CONEDUQ, México, e “Investigador por Excelencia de la Educación Latinoamericana” por la Universidad Adventista Dominicana (UNAD) y la Organización para el Fomento del Desarrollo del pensamiento (OFDP).</w:t>
      </w:r>
    </w:p>
    <w:p w:rsidR="00513F95" w:rsidRPr="00C069E9" w:rsidRDefault="00C069E9" w:rsidP="00C069E9">
      <w:pPr>
        <w:spacing w:line="36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sectPr w:rsidR="00513F95" w:rsidRPr="00C069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E9"/>
    <w:rsid w:val="001D154E"/>
    <w:rsid w:val="00307EE9"/>
    <w:rsid w:val="00C0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DCB7"/>
  <w15:chartTrackingRefBased/>
  <w15:docId w15:val="{7AD054F7-82FE-4A5A-BA38-EB8A05F9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069E9"/>
    <w:rPr>
      <w:b/>
      <w:bCs/>
    </w:rPr>
  </w:style>
  <w:style w:type="character" w:styleId="nfasis">
    <w:name w:val="Emphasis"/>
    <w:basedOn w:val="Fuentedeprrafopredeter"/>
    <w:uiPriority w:val="20"/>
    <w:qFormat/>
    <w:rsid w:val="00C069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</dc:creator>
  <cp:keywords/>
  <dc:description/>
  <cp:lastModifiedBy>Gil</cp:lastModifiedBy>
  <cp:revision>1</cp:revision>
  <dcterms:created xsi:type="dcterms:W3CDTF">2022-07-27T14:46:00Z</dcterms:created>
  <dcterms:modified xsi:type="dcterms:W3CDTF">2022-07-27T14:49:00Z</dcterms:modified>
</cp:coreProperties>
</file>